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2F9" w:rsidRPr="000062F9" w:rsidRDefault="000062F9" w:rsidP="000062F9">
      <w:pPr>
        <w:spacing w:line="240" w:lineRule="auto"/>
        <w:rPr>
          <w:rFonts w:cs="Arial"/>
          <w:b/>
          <w:sz w:val="24"/>
          <w:szCs w:val="24"/>
        </w:rPr>
      </w:pPr>
      <w:r w:rsidRPr="000062F9">
        <w:rPr>
          <w:rFonts w:cs="Arial"/>
          <w:b/>
          <w:sz w:val="24"/>
          <w:szCs w:val="24"/>
        </w:rPr>
        <w:t>Hausbeschreibung Lunn</w:t>
      </w:r>
    </w:p>
    <w:p w:rsidR="000062F9" w:rsidRPr="0087513C" w:rsidRDefault="000062F9" w:rsidP="000062F9">
      <w:pPr>
        <w:spacing w:line="240" w:lineRule="auto"/>
        <w:rPr>
          <w:rFonts w:cs="Arial"/>
          <w:sz w:val="20"/>
        </w:rPr>
      </w:pPr>
    </w:p>
    <w:p w:rsidR="000062F9" w:rsidRPr="000062F9" w:rsidRDefault="000062F9" w:rsidP="000062F9">
      <w:pPr>
        <w:spacing w:line="240" w:lineRule="auto"/>
        <w:jc w:val="both"/>
        <w:rPr>
          <w:rFonts w:cs="Arial"/>
          <w:szCs w:val="22"/>
        </w:rPr>
      </w:pPr>
      <w:r w:rsidRPr="000062F9">
        <w:rPr>
          <w:rFonts w:cs="Arial"/>
          <w:szCs w:val="22"/>
        </w:rPr>
        <w:t>Mit vier schulpflichtigen Kindern und dem wachsenden Bedürfnis nach Platz und Privatsphäre für jedes Familienmitglied sucht</w:t>
      </w:r>
      <w:bookmarkStart w:id="0" w:name="_GoBack"/>
      <w:bookmarkEnd w:id="0"/>
      <w:r w:rsidRPr="000062F9">
        <w:rPr>
          <w:rFonts w:cs="Arial"/>
          <w:szCs w:val="22"/>
        </w:rPr>
        <w:t xml:space="preserve">e die Familie Lunn nach einer Möglichkeit, aus ihrem charmanten, aber recht engen Reihenhaus im Zentrum der englischen Kleinstadt Chichester auszuziehen. Diese Gelegenheit ergab sich, als ein wunderschönes Grundstück mit viel Baumbestand in der Nähe des Hauses der Großeltern zum Verkauf stand. Die Möglichkeit, ein großes neues Familienhaus zu realisieren, war zum Greifen nah. Eine Herausforderung stellte die Baugenehmigung für ein neues Haus mit modernem Design dar. </w:t>
      </w:r>
    </w:p>
    <w:p w:rsidR="000062F9" w:rsidRPr="000062F9" w:rsidRDefault="000062F9" w:rsidP="000062F9">
      <w:pPr>
        <w:spacing w:line="240" w:lineRule="auto"/>
        <w:jc w:val="both"/>
        <w:rPr>
          <w:rFonts w:cs="Arial"/>
          <w:szCs w:val="22"/>
        </w:rPr>
      </w:pPr>
    </w:p>
    <w:p w:rsidR="000062F9" w:rsidRPr="000062F9" w:rsidRDefault="000062F9" w:rsidP="000062F9">
      <w:pPr>
        <w:spacing w:line="240" w:lineRule="auto"/>
        <w:jc w:val="both"/>
        <w:rPr>
          <w:rFonts w:cs="Arial"/>
          <w:szCs w:val="22"/>
        </w:rPr>
      </w:pPr>
      <w:r w:rsidRPr="000062F9">
        <w:rPr>
          <w:rFonts w:cs="Arial"/>
          <w:szCs w:val="22"/>
        </w:rPr>
        <w:t xml:space="preserve">Die Familie wollte den Bauprozess aus Zeitgründen für sich so einfach wie möglich gestalten. Auf Empfehlung von Freunden wandten sie sich an den deutschen Haushersteller Baufritz. Genau das, wonach die Lunns gesucht haben: schlüsselfertiges Bauen von der Planung bis zum Einzug, eine vorgefertigte Bauweise, eine klare Prozessstruktur sowie das Versprechen „alles aus einer Hand“. Obwohl die Preise anfangs im Vergleich etwas teuer erschienen, war die Entscheidung schnell gefallen. Vor allem die Festpreisgarantie für ein individuell nach Kundenwunsch geplantes Haus, maßgeschneidert auf die persönlichen Wünsche der Familie und der verbindliche Liefertermin haben überzeugt. </w:t>
      </w:r>
    </w:p>
    <w:p w:rsidR="000062F9" w:rsidRPr="000062F9" w:rsidRDefault="000062F9" w:rsidP="000062F9">
      <w:pPr>
        <w:spacing w:line="240" w:lineRule="auto"/>
        <w:jc w:val="both"/>
        <w:rPr>
          <w:rFonts w:cs="Arial"/>
          <w:szCs w:val="22"/>
        </w:rPr>
      </w:pPr>
    </w:p>
    <w:p w:rsidR="000062F9" w:rsidRPr="000062F9" w:rsidRDefault="000062F9" w:rsidP="000062F9">
      <w:pPr>
        <w:spacing w:line="240" w:lineRule="auto"/>
        <w:jc w:val="both"/>
        <w:rPr>
          <w:rFonts w:cs="Arial"/>
          <w:szCs w:val="22"/>
        </w:rPr>
      </w:pPr>
      <w:r w:rsidRPr="000062F9">
        <w:rPr>
          <w:rFonts w:cs="Arial"/>
          <w:szCs w:val="22"/>
        </w:rPr>
        <w:t xml:space="preserve">Ein weiterer Vorteil: Der Architekt Magnus Nilsson konnte direkt über die die Baufritz-Designpartner „The Housedesigners“ beauftragt werden, das neue Familienhaus zu entwerfen. </w:t>
      </w:r>
    </w:p>
    <w:p w:rsidR="000062F9" w:rsidRPr="000062F9" w:rsidRDefault="000062F9" w:rsidP="000062F9">
      <w:pPr>
        <w:spacing w:line="240" w:lineRule="auto"/>
        <w:jc w:val="both"/>
        <w:rPr>
          <w:rFonts w:cs="Arial"/>
          <w:szCs w:val="22"/>
        </w:rPr>
      </w:pPr>
    </w:p>
    <w:p w:rsidR="000062F9" w:rsidRPr="000062F9" w:rsidRDefault="000062F9" w:rsidP="000062F9">
      <w:pPr>
        <w:spacing w:line="240" w:lineRule="auto"/>
        <w:jc w:val="both"/>
        <w:rPr>
          <w:rFonts w:cs="Arial"/>
          <w:szCs w:val="22"/>
        </w:rPr>
      </w:pPr>
      <w:r w:rsidRPr="000062F9">
        <w:rPr>
          <w:rFonts w:cs="Arial"/>
          <w:szCs w:val="22"/>
        </w:rPr>
        <w:t>Die Aufgabe bestand darin, einen Entwurf zu gestalten, der den Wünschen nach einem großen, modernen Haus der Familie entspricht und gleichzeitig allen Kriterien für eine Baugenehmigung erfüllt. Passend zur ländlichen Gegend entwickelte der Architekt in enger Abstimmung mit der Familie Lunn ein Design im z</w:t>
      </w:r>
      <w:r w:rsidRPr="000062F9">
        <w:rPr>
          <w:rStyle w:val="Hervorhebung"/>
          <w:rFonts w:cs="Arial"/>
          <w:szCs w:val="22"/>
        </w:rPr>
        <w:t xml:space="preserve">eitgenössischen Barn-Style, der </w:t>
      </w:r>
      <w:r w:rsidRPr="000062F9">
        <w:rPr>
          <w:rFonts w:cs="Arial"/>
          <w:szCs w:val="22"/>
        </w:rPr>
        <w:t xml:space="preserve">der sich harmonisch in die umliegende Waldlandschaft einfügt. </w:t>
      </w:r>
      <w:r w:rsidRPr="000062F9">
        <w:rPr>
          <w:rStyle w:val="Hervorhebung"/>
          <w:rFonts w:cs="Arial"/>
          <w:szCs w:val="22"/>
        </w:rPr>
        <w:t xml:space="preserve">Der Grundriss besteht aus zwei Baukörpern, die den Eindruck erwecken, aneinander vorbei zu gleiten. </w:t>
      </w:r>
      <w:r w:rsidRPr="000062F9">
        <w:rPr>
          <w:rFonts w:cs="Arial"/>
          <w:szCs w:val="22"/>
        </w:rPr>
        <w:t xml:space="preserve">Der östliche Teil bildet im Erdgeschoss mit dem offenen Eingangsbereich und der luftigen Wohnküche samt extra Raumhöhe bis unters Dach und gemütlichem Sitzfenster den Mittelpunkt für das Familienleben. Im Dachgeschoss befinden sich ein Familienbadezimmer sowie der Master-Bedroom der Eltern. Unbestrittenes Highlight ist hier das „Bilderrahmen-Fenster“ mit schaltbarem Smartglas. Vom Bett aus gleiten die ersten Blicke des Tages über üppige Baumkronen bis in den blauen Morgenhimmel – eine weitere Festverglasung als Verlängerung in der Außenfassade „machts möglich“. Bei Wunsch nach mehr Privatsphäre wird die Festverglasung des „Bilderrahmen-Fensters“ ganz einfach opak geschaltet. Der westliche Flügel ist über den Eingangsbereich mit seinem Gegenstück verbunden und beherbergt im Erdgeschoss das Wohnzimmer sowie einen multifunktionalen Varioraum (TV, Office, Lesezimmer etc.), welcher durch einen Raumteiler und zwei Schiebetüren vom Wohnzimmer getrennt ist. Im Dachgeschoss befinden sich vier nahezu identische Kinderzimmer. Insgesamt bietet das Haus herrlich viel Platz für eine sechsköpfige Familie und die Familienhunde. </w:t>
      </w:r>
    </w:p>
    <w:p w:rsidR="000062F9" w:rsidRPr="000062F9" w:rsidRDefault="000062F9" w:rsidP="000062F9">
      <w:pPr>
        <w:spacing w:line="240" w:lineRule="auto"/>
        <w:jc w:val="both"/>
        <w:rPr>
          <w:rStyle w:val="Hervorhebung"/>
          <w:rFonts w:cs="Arial"/>
          <w:i w:val="0"/>
          <w:szCs w:val="22"/>
        </w:rPr>
      </w:pPr>
    </w:p>
    <w:p w:rsidR="000062F9" w:rsidRPr="000062F9" w:rsidRDefault="000062F9" w:rsidP="000062F9">
      <w:pPr>
        <w:spacing w:line="240" w:lineRule="auto"/>
        <w:jc w:val="both"/>
        <w:rPr>
          <w:rFonts w:cs="Arial"/>
          <w:szCs w:val="22"/>
        </w:rPr>
      </w:pPr>
      <w:r w:rsidRPr="000062F9">
        <w:rPr>
          <w:rFonts w:cs="Arial"/>
          <w:szCs w:val="22"/>
        </w:rPr>
        <w:t xml:space="preserve">Äußerlich überzeugt das Haus durch sein schlichtes Erscheinungsbild mit grauer Holzfassade und einem hellen Blechdach, welches perfekt in die Umgebung passt. Die unterschiedlich breiten Latten der „Scala“-Fassade sind vom Muster der Bäume in den umliegenden Wäldern inspiriert. Durch die versetzte Anordnung der beiden Baukörper eröffnen sich vielfältige Perspektiven. Während man sich um das Gebäude bewegt, sieht das Haus nahezu von jedem Blickwinkel anders aus. </w:t>
      </w:r>
      <w:r w:rsidRPr="000062F9">
        <w:rPr>
          <w:rStyle w:val="Hervorhebung"/>
          <w:rFonts w:cs="Arial"/>
          <w:szCs w:val="22"/>
        </w:rPr>
        <w:t>Die Architektursprache gewinnt dadurch an Dynamik und lässt das Gebäude trotz seiner stattlichen Größe angenehm proportioniert wirken.</w:t>
      </w:r>
      <w:r w:rsidRPr="000062F9">
        <w:rPr>
          <w:rFonts w:cs="Arial"/>
          <w:szCs w:val="22"/>
        </w:rPr>
        <w:t xml:space="preserve"> Der Entwurf bettet sich trotz seiner modernen Klarheit </w:t>
      </w:r>
      <w:r w:rsidRPr="000062F9">
        <w:rPr>
          <w:rFonts w:cs="Arial"/>
          <w:color w:val="000000"/>
          <w:szCs w:val="22"/>
        </w:rPr>
        <w:t xml:space="preserve">harmonisch in die waldartige Umgebung ein. </w:t>
      </w:r>
      <w:r w:rsidRPr="000062F9">
        <w:rPr>
          <w:rFonts w:cs="Arial"/>
          <w:szCs w:val="22"/>
        </w:rPr>
        <w:t>Natürliche Materialien und dezente Farben bringen Architektur und Natur in Einklang.</w:t>
      </w:r>
    </w:p>
    <w:p w:rsidR="00197CD3" w:rsidRPr="000062F9" w:rsidRDefault="00197CD3" w:rsidP="000062F9">
      <w:pPr>
        <w:jc w:val="both"/>
        <w:rPr>
          <w:szCs w:val="22"/>
        </w:rPr>
      </w:pPr>
    </w:p>
    <w:sectPr w:rsidR="00197CD3" w:rsidRPr="000062F9" w:rsidSect="00641B43">
      <w:headerReference w:type="default" r:id="rId7"/>
      <w:footerReference w:type="default" r:id="rId8"/>
      <w:headerReference w:type="first" r:id="rId9"/>
      <w:footerReference w:type="first" r:id="rId10"/>
      <w:pgSz w:w="11906" w:h="16838" w:code="9"/>
      <w:pgMar w:top="2552" w:right="1274" w:bottom="851" w:left="1134"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CD3" w:rsidRDefault="00197CD3">
    <w:pPr>
      <w:pStyle w:val="Fuzeile"/>
    </w:pPr>
    <w:r>
      <w:t>(</w:t>
    </w:r>
    <w:r w:rsidR="000062F9">
      <w:t>518</w:t>
    </w:r>
    <w:r>
      <w:t xml:space="preserve"> Wörter / </w:t>
    </w:r>
    <w:r w:rsidR="000062F9">
      <w:t>3860</w:t>
    </w:r>
    <w:r>
      <w:t xml:space="preserve"> Zeichen mit Leerzeichen) </w:t>
    </w:r>
  </w:p>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062F9"/>
    <w:rsid w:val="00011A18"/>
    <w:rsid w:val="00011F0F"/>
    <w:rsid w:val="00013D09"/>
    <w:rsid w:val="000445CC"/>
    <w:rsid w:val="0005232F"/>
    <w:rsid w:val="00076168"/>
    <w:rsid w:val="00091EB7"/>
    <w:rsid w:val="0009774B"/>
    <w:rsid w:val="000D47CC"/>
    <w:rsid w:val="000E2EE7"/>
    <w:rsid w:val="000E514D"/>
    <w:rsid w:val="00107500"/>
    <w:rsid w:val="001111D4"/>
    <w:rsid w:val="00124044"/>
    <w:rsid w:val="00133A9B"/>
    <w:rsid w:val="001473CA"/>
    <w:rsid w:val="00156465"/>
    <w:rsid w:val="00156773"/>
    <w:rsid w:val="001643F8"/>
    <w:rsid w:val="00176E1C"/>
    <w:rsid w:val="00197CD3"/>
    <w:rsid w:val="001A78EE"/>
    <w:rsid w:val="001D4649"/>
    <w:rsid w:val="001F53E3"/>
    <w:rsid w:val="00227710"/>
    <w:rsid w:val="00236B6B"/>
    <w:rsid w:val="00242032"/>
    <w:rsid w:val="0024545C"/>
    <w:rsid w:val="00265276"/>
    <w:rsid w:val="002923E0"/>
    <w:rsid w:val="00293602"/>
    <w:rsid w:val="00297F0A"/>
    <w:rsid w:val="002A2A2A"/>
    <w:rsid w:val="002B5A72"/>
    <w:rsid w:val="002F30E1"/>
    <w:rsid w:val="00316295"/>
    <w:rsid w:val="00343204"/>
    <w:rsid w:val="003704D9"/>
    <w:rsid w:val="00384BDF"/>
    <w:rsid w:val="00385770"/>
    <w:rsid w:val="003C37AE"/>
    <w:rsid w:val="003C66A1"/>
    <w:rsid w:val="003D266A"/>
    <w:rsid w:val="00407747"/>
    <w:rsid w:val="00407F87"/>
    <w:rsid w:val="0041564F"/>
    <w:rsid w:val="00453D4C"/>
    <w:rsid w:val="00460869"/>
    <w:rsid w:val="00474452"/>
    <w:rsid w:val="00480D71"/>
    <w:rsid w:val="00494C99"/>
    <w:rsid w:val="004A047D"/>
    <w:rsid w:val="005228C9"/>
    <w:rsid w:val="00526519"/>
    <w:rsid w:val="005363AE"/>
    <w:rsid w:val="0054271B"/>
    <w:rsid w:val="00561361"/>
    <w:rsid w:val="005731FB"/>
    <w:rsid w:val="0058719B"/>
    <w:rsid w:val="0059075A"/>
    <w:rsid w:val="005B2FF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D3FDA"/>
    <w:rsid w:val="006E0C2E"/>
    <w:rsid w:val="007E2AC4"/>
    <w:rsid w:val="007F2738"/>
    <w:rsid w:val="007F554B"/>
    <w:rsid w:val="008339CF"/>
    <w:rsid w:val="00853233"/>
    <w:rsid w:val="0088403B"/>
    <w:rsid w:val="008944E3"/>
    <w:rsid w:val="008976CB"/>
    <w:rsid w:val="008A3F68"/>
    <w:rsid w:val="008B36E7"/>
    <w:rsid w:val="008C27C8"/>
    <w:rsid w:val="008F27DB"/>
    <w:rsid w:val="00920D01"/>
    <w:rsid w:val="009365D8"/>
    <w:rsid w:val="00936C41"/>
    <w:rsid w:val="009575F1"/>
    <w:rsid w:val="00961EBE"/>
    <w:rsid w:val="00997181"/>
    <w:rsid w:val="009A1CAB"/>
    <w:rsid w:val="009A1D9C"/>
    <w:rsid w:val="009C01BB"/>
    <w:rsid w:val="009C1D12"/>
    <w:rsid w:val="009C7FDE"/>
    <w:rsid w:val="009E28F2"/>
    <w:rsid w:val="00A25445"/>
    <w:rsid w:val="00A43571"/>
    <w:rsid w:val="00A52E89"/>
    <w:rsid w:val="00A62C93"/>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63B45"/>
    <w:rsid w:val="00D66757"/>
    <w:rsid w:val="00D835DA"/>
    <w:rsid w:val="00DA7A3E"/>
    <w:rsid w:val="00DC4F4E"/>
    <w:rsid w:val="00DF2F86"/>
    <w:rsid w:val="00DF30D8"/>
    <w:rsid w:val="00E35241"/>
    <w:rsid w:val="00E43721"/>
    <w:rsid w:val="00E44F79"/>
    <w:rsid w:val="00E471EA"/>
    <w:rsid w:val="00E50D99"/>
    <w:rsid w:val="00E65C09"/>
    <w:rsid w:val="00E66811"/>
    <w:rsid w:val="00E77875"/>
    <w:rsid w:val="00E91E59"/>
    <w:rsid w:val="00E947BD"/>
    <w:rsid w:val="00EA1688"/>
    <w:rsid w:val="00EA1A69"/>
    <w:rsid w:val="00EB57E6"/>
    <w:rsid w:val="00ED7B62"/>
    <w:rsid w:val="00EF139B"/>
    <w:rsid w:val="00F11C71"/>
    <w:rsid w:val="00F26B31"/>
    <w:rsid w:val="00F378EE"/>
    <w:rsid w:val="00FB0A13"/>
    <w:rsid w:val="00FB6498"/>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uiPriority w:val="99"/>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uiPriority w:val="99"/>
    <w:rsid w:val="00AB5FEA"/>
    <w:rPr>
      <w:rFonts w:ascii="Arial" w:hAnsi="Arial"/>
      <w:noProof/>
    </w:rPr>
  </w:style>
  <w:style w:type="character" w:styleId="Hervorhebung">
    <w:name w:val="Emphasis"/>
    <w:basedOn w:val="Absatz-Standardschriftart"/>
    <w:uiPriority w:val="20"/>
    <w:qFormat/>
    <w:rsid w:val="000062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3373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Monika Frick</cp:lastModifiedBy>
  <cp:revision>3</cp:revision>
  <cp:lastPrinted>2008-11-19T05:26:00Z</cp:lastPrinted>
  <dcterms:created xsi:type="dcterms:W3CDTF">2023-05-26T06:51:00Z</dcterms:created>
  <dcterms:modified xsi:type="dcterms:W3CDTF">2023-05-26T06:53:00Z</dcterms:modified>
  <cp:category>Abteilung</cp:category>
</cp:coreProperties>
</file>